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C6EB" w14:textId="04D580C6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ЭГПА и кибер-физические системы (CPS) – «Интеллектуальные системы ЭГПА в концепции Индустрия 4.0»</w:t>
      </w:r>
    </w:p>
    <w:p w14:paraId="1187FCAC" w14:textId="2BDC8B90" w:rsidR="00C75B9B" w:rsidRPr="00C75B9B" w:rsidRDefault="00C75B9B" w:rsidP="00C409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Электрогидропневмоавтоматика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(ЭГПА) – междисциплинарное направление автоматизации, объединяющее электрические, гидравлические и пневматические приводы и датчики для управления промышленным оборудованием. Она опирается на принципы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мехатроники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синергетического сочетания механики с электронными и электротехническими компонентами. В ЭГПА применяются, например, электрические двигатели и серводвигатели, гидроцилиндры и гидромоторы,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пневмоцилиндры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 пневмодвигатели, а также соответствующие датчики (датчики давления, положения, расхода, температуры и др.) для контроля технологических параметров. Автоматизация вообще означает применение технических средств и систем управления, позволяющих освободить человека от прямого участия в управлении процессами.</w:t>
      </w:r>
    </w:p>
    <w:p w14:paraId="28F5098F" w14:textId="64C631DC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Кибер</w:t>
      </w:r>
      <w:r w:rsidRPr="00C75B9B">
        <w:rPr>
          <w:rFonts w:ascii="Times New Roman" w:hAnsi="Times New Roman" w:cs="Times New Roman"/>
          <w:sz w:val="28"/>
          <w:szCs w:val="28"/>
        </w:rPr>
        <w:noBreakHyphen/>
        <w:t xml:space="preserve">физические системы (CPS) – это концепция, при которой к цифровой вычислительной части «прикрепляются» физические объекты и процессы. Проще говоря, CPS – это система, в которой сенсоры и исполнительные устройства физической машины тесно связаны с вычислительным ядром и сетью, обеспечивая обмен данными между «реальным» оборудованием и цифровыми моделями. Архитектура CPS обычно включает несколько уровней: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физический уровень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(датчики и приводы),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сетевой уровень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(передача данных по промышленным сетям, протоколы связи) и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когнитивный уровень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(приложения и сервисы анализа данных, цифровые модели). На физическом уровне собираются измерения (например, давление, температура), на сетевом – данные доставляются в облако или локальный сервер, а на когнитивном – используются алгоритмы ИИ, визуализации или цифровые двойники для принятия решений и оптимизации. Интернет вещей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 тесно перекликается с CPS: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это концепция сети «вещей» с датчиками, связанных через интернет, то есть </w:t>
      </w:r>
      <w:r w:rsidRPr="00C75B9B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фактически глобальное продолжение CPS-архитектуры для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подключённости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устройств.</w:t>
      </w:r>
    </w:p>
    <w:p w14:paraId="5B7C79D4" w14:textId="1855DB88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В контексте Индустрии 4.0 кибер</w:t>
      </w:r>
      <w:r w:rsidRPr="00C75B9B">
        <w:rPr>
          <w:rFonts w:ascii="Times New Roman" w:hAnsi="Times New Roman" w:cs="Times New Roman"/>
          <w:sz w:val="28"/>
          <w:szCs w:val="28"/>
        </w:rPr>
        <w:noBreakHyphen/>
        <w:t>физические системы играют ключевую роль, внедряя интеллект и когнитивные алгоритмы в производство</w:t>
      </w:r>
      <w:hyperlink r:id="rId5" w:anchor=":~:text=Cyber,process%20of%20a%20physical%20system" w:tgtFrame="_blank" w:history="1">
        <w:r w:rsidRPr="00C75B9B">
          <w:rPr>
            <w:rStyle w:val="ac"/>
            <w:rFonts w:ascii="Times New Roman" w:hAnsi="Times New Roman" w:cs="Times New Roman"/>
            <w:sz w:val="28"/>
            <w:szCs w:val="28"/>
          </w:rPr>
          <w:t>splunk.com</w:t>
        </w:r>
      </w:hyperlink>
      <w:r w:rsidRPr="00C75B9B">
        <w:rPr>
          <w:rFonts w:ascii="Times New Roman" w:hAnsi="Times New Roman" w:cs="Times New Roman"/>
          <w:sz w:val="28"/>
          <w:szCs w:val="28"/>
        </w:rPr>
        <w:t xml:space="preserve">. CPS позволяют создавать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цифровые двойники</w:t>
      </w:r>
      <w:r w:rsidRPr="00C75B9B">
        <w:rPr>
          <w:rFonts w:ascii="Times New Roman" w:hAnsi="Times New Roman" w:cs="Times New Roman"/>
          <w:sz w:val="28"/>
          <w:szCs w:val="28"/>
        </w:rPr>
        <w:t xml:space="preserve"> оборудования, прогнозировать работу механизмов и управлять сложными процессами «единой панелью», что повышает гибкость и эффективность предприятий. Например, на российских производствах уже применяются цифровые двойники газовых месторождений («Севернефтегазпром»), насосных станций и металлургических линий для мониторинга и оптимизации работы. Благодаря CPS «умная» автоматизация контролирует и анализирует оборудование в реальном времени, реализуя принципы Индустрии 4.0.</w:t>
      </w:r>
    </w:p>
    <w:p w14:paraId="515AB3C6" w14:textId="77777777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Ключевые термины:</w:t>
      </w:r>
    </w:p>
    <w:p w14:paraId="1FAF9324" w14:textId="77777777" w:rsidR="00C75B9B" w:rsidRPr="00C75B9B" w:rsidRDefault="00C75B9B" w:rsidP="00C75B9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ЭГПА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электрогидропневмоавтоматика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– направление автоматики, объединяющее электрические, гидравлические и пневматические компоненты и системы в единую систему управления.</w:t>
      </w:r>
    </w:p>
    <w:p w14:paraId="2DAC883F" w14:textId="30D3C022" w:rsidR="00C75B9B" w:rsidRPr="00C75B9B" w:rsidRDefault="00C75B9B" w:rsidP="00C75B9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CPS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(кибер-физическая система) – система, интегрирующая вычислительные ресурсы с физическими устройствами и процессами, обеспечивая обмен данными между ними.</w:t>
      </w:r>
    </w:p>
    <w:p w14:paraId="4EF3AD41" w14:textId="467E9604" w:rsidR="00C75B9B" w:rsidRPr="00C75B9B" w:rsidRDefault="00C75B9B" w:rsidP="00C75B9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(Internet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Things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– концепция сети передачи данных между «вещами» с встраиваемыми датчиками, позволяющая устройствам взаимодействовать друг с другом и с внешней средой.</w:t>
      </w:r>
    </w:p>
    <w:p w14:paraId="754A84AE" w14:textId="61D93876" w:rsidR="00C75B9B" w:rsidRPr="00C75B9B" w:rsidRDefault="00C75B9B" w:rsidP="00C75B9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Мехатроника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область науки, синтезирующая механические системы с электронными, электротехническими и компьютерными компонентами для создания «умных» машин.</w:t>
      </w:r>
    </w:p>
    <w:p w14:paraId="46D100E5" w14:textId="6557DFB1" w:rsidR="00C75B9B" w:rsidRPr="00C75B9B" w:rsidRDefault="00C75B9B" w:rsidP="00C75B9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Автоматизация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применение технических средств и систем управления, освобождающих человека от непосредственного участия в производственных процессах.</w:t>
      </w:r>
    </w:p>
    <w:p w14:paraId="73CD336E" w14:textId="77777777" w:rsidR="00C75B9B" w:rsidRPr="00C409AA" w:rsidRDefault="00C75B9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409A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B1C2A6E" w14:textId="33C05016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Цифровой двойник – архитектура и компоненты</w:t>
      </w:r>
    </w:p>
    <w:p w14:paraId="479CED47" w14:textId="5C486A03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Цифровой двойник (Digital Twin)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виртуальная модель физического объекта или системы, синхронизированная с ним в реальном времени. В отличие от обычной компьютерной модели, цифровой двойник не только получает данные с датчиков оборудования, но может и влиять на работу этого оборудования. Проще говоря, цифровой двойник – это «двунаправленная» связь: он непрерывно получает информацию о состоянии физической системы и при необходимости передаёт управляющие сигналы обратно для оптимизации работы. По сравнению с этим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цифровая тень (Digital Shadow)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это «однонаправленная» копия: она собирает реальные данные, но не управляет оборудование. Например, простой цифровой двойник насосной установки содержит 3D-модель насоса и бака (физическая модель), математическую модель гидравлических процессов (модель поведения), а также поток данных с датчиков давления/расхода и HMI-интерфейс для визуализации. В архитектуре двойника можно выделить основные компоненты: физическая модель (геометрия и конструкция объекта), модель поведения (алгоритмы, описывающие динамику и характеристики), сенсорные данные (показания с датчиков реального оборудования) и интерфейс (средство визуализации или API для взаимодействия пользователя с двойником).</w:t>
      </w:r>
    </w:p>
    <w:p w14:paraId="6A479428" w14:textId="77777777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Варианты реализации цифровых двойников:</w:t>
      </w:r>
      <w:r w:rsidRPr="00C75B9B">
        <w:rPr>
          <w:rFonts w:ascii="Times New Roman" w:hAnsi="Times New Roman" w:cs="Times New Roman"/>
          <w:sz w:val="28"/>
          <w:szCs w:val="28"/>
        </w:rPr>
        <w:t xml:space="preserve"> существует несколько подходов. 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Standalone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 xml:space="preserve"> (независимый)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один цифровой двойник, работающий локально, без распределённого соединения. 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Federated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 xml:space="preserve"> (федеративные)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группа взаимосвязанных двойников, каждый из которых описывает часть системы.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Hybrid (гибридный)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совмещает локальные и облачные компоненты: часть моделей и вычислений выполняется непосредственно на оборудовании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edge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), а часть – в облаке. Например, двойник турбины может работать на локальном устройстве управления для быстрой диагностики, а агрегированные данные по всему цеху обрабатываются в облаке.</w:t>
      </w:r>
    </w:p>
    <w:p w14:paraId="570BBACA" w14:textId="6117DC90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Примеры кейсов: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на практике цифровые двойники создают для насосов, турбин, электромоторов и других машин. Например, цифровой двойник насосной станции сочетает модель корпуса и рабочего колеса с данными вибрации и давления, позволяя прогнозировать износ и оптимизировать режимы работы. Таким образом, цифровой двойник служит расширением традиционной автоматизации – он не только моделирует, но и предсказывает поведение оборудования.</w:t>
      </w:r>
    </w:p>
    <w:p w14:paraId="2CFA89CE" w14:textId="77777777" w:rsidR="00C75B9B" w:rsidRPr="00C409AA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09C5AD" w14:textId="71CC5A36" w:rsidR="00C75B9B" w:rsidRPr="00C409AA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Протоколы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IIoT</w:t>
      </w:r>
      <w:proofErr w:type="spellEnd"/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OPC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UA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vs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MQTT</w:t>
      </w:r>
    </w:p>
    <w:p w14:paraId="21F802DD" w14:textId="0B9E0FF3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OPC UA</w:t>
      </w:r>
      <w:r w:rsidRPr="00C75B9B">
        <w:rPr>
          <w:rFonts w:ascii="Times New Roman" w:hAnsi="Times New Roman" w:cs="Times New Roman"/>
          <w:sz w:val="28"/>
          <w:szCs w:val="28"/>
        </w:rPr>
        <w:t xml:space="preserve"> (OPC Unified Architecture) – промышленный протокол обмена данными «машина–машина» и «машина–человек». Это независимый от платформы стандарт, используемый для интеграции данных промышленных контроллеров и SCADA-систем. OPC UA позволяет описывать сложные информационные модели оборудования и обеспечивает надёжную передачу данных с сервисами обнаружения серверов (Discovery), подписки на данные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Subscription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и отслеживания конкретных «контролируемых элементов»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MonitoredItems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). Клиент подключается к серверу, подписывается на нужные узлы адресного пространства, и сервер уведомляет клиента о изменении этих значений.</w:t>
      </w:r>
    </w:p>
    <w:p w14:paraId="42928C70" w14:textId="0D26C579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MQTT</w:t>
      </w:r>
      <w:r w:rsidRPr="00C75B9B">
        <w:rPr>
          <w:rFonts w:ascii="Times New Roman" w:hAnsi="Times New Roman" w:cs="Times New Roman"/>
          <w:sz w:val="28"/>
          <w:szCs w:val="28"/>
        </w:rPr>
        <w:t xml:space="preserve"> (Message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Queuing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Telemetry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Transport) – лёгкий протокол обмена сообщениями «издатель/подписчик» для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-устройств. В MQTT каждая сторона работает через центральный брокер: «издатели» публикуют сообщения по темам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topics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), а «подписчики» получают их, указывая интересующие темы. MQTT поддерживает три уровня качества обслуживания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QoS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: 0 – «доставка не гарантируется», 1 – «доставка как минимум 1 раз», 2 – «ровно 1 раз». Протокол очень лёгкий (минимальный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overhead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и хорошо подходит для сетей с ограниченными ресурсами и нестабильной связью.</w:t>
      </w:r>
    </w:p>
    <w:p w14:paraId="0B227F5B" w14:textId="460D5B98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Сравнение протоколов:</w:t>
      </w:r>
      <w:r w:rsidRPr="00C75B9B">
        <w:rPr>
          <w:rFonts w:ascii="Times New Roman" w:hAnsi="Times New Roman" w:cs="Times New Roman"/>
          <w:sz w:val="28"/>
          <w:szCs w:val="28"/>
        </w:rPr>
        <w:t xml:space="preserve"> OPC UA и MQTT дополняют друг друга. OPC UA обладает встроенными механизмами безопасности (TLS, X.509-сертификаты, шифрование) и богатой моделью объектов, но более тяжеловесен. MQTT сам по себе очень лёгкий, но для защиты данных обычно использует TLS/VPN-соединения. OPC UA лучше подходит для традиционной автоматизации и SCADA-систем (прямое подключение контроллеров, подписки на конкретные данные), тогда как MQTT широко используется в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-решениях и облачных системах (сенсоры передают данные в брокер, далее в аналитические сервисы). При необходимости гибридного подхода возможна интеграция: например, SCADA может читать данные с PLC по OPC UA, а синхронизировать агрегаты и отчёты в облаке по MQTT.</w:t>
      </w:r>
    </w:p>
    <w:p w14:paraId="5F2B79D9" w14:textId="77777777" w:rsidR="00C75B9B" w:rsidRPr="00C409AA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C714B" w14:textId="0538629B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Отказоустойчивость и кибербезопасность сетей ЭГПА</w:t>
      </w:r>
    </w:p>
    <w:p w14:paraId="645D1BF4" w14:textId="21EE53C0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Отказоустойчивость</w:t>
      </w:r>
      <w:r w:rsidRPr="00C75B9B">
        <w:rPr>
          <w:rFonts w:ascii="Times New Roman" w:hAnsi="Times New Roman" w:cs="Times New Roman"/>
          <w:sz w:val="28"/>
          <w:szCs w:val="28"/>
        </w:rPr>
        <w:t xml:space="preserve"> характеризует способность системы продолжать работу при отказах элементов. Ключевые параметры надёжности –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MTTF</w:t>
      </w:r>
      <w:r w:rsidRPr="00C75B9B">
        <w:rPr>
          <w:rFonts w:ascii="Times New Roman" w:hAnsi="Times New Roman" w:cs="Times New Roman"/>
          <w:sz w:val="28"/>
          <w:szCs w:val="28"/>
        </w:rPr>
        <w:t xml:space="preserve"> (средняя наработка до отказа) для неремонтируемых систем и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MTBF</w:t>
      </w:r>
      <w:r w:rsidRPr="00C75B9B">
        <w:rPr>
          <w:rFonts w:ascii="Times New Roman" w:hAnsi="Times New Roman" w:cs="Times New Roman"/>
          <w:sz w:val="28"/>
          <w:szCs w:val="28"/>
        </w:rPr>
        <w:t xml:space="preserve"> (среднее время между отказами) для ремонтируемых. Повышение надёжности достигается резервированием: дублированием каналов связи, контроллеров и датчиков. Например, используется двойное питание, резервные сети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двухкольцевой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или ячеистой топологии) и протоколы резервирования линий связи.</w:t>
      </w:r>
    </w:p>
    <w:p w14:paraId="63065520" w14:textId="77777777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Типичные топологии сетей в ЭГПА: шина (один кабель к множеству устройств, простой, но ненадёжный при обрыве), звезда (все устройства через концентратор/коммутатор, отказ одного сегмента не выводит всю сеть), кольцо (с возможностью реверсирования по второму кольцу при разрыве) и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ячейчатая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mesh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(каждый узел связан с несколькими, высокая отказоустойчивость). Выбор топологии зависит от требований и бюджета: для критичных систем предпочтительны кольцевые и ячеистые сети с резервированием путей.</w:t>
      </w:r>
    </w:p>
    <w:p w14:paraId="04FCA5A3" w14:textId="5B5ECB70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Кибербезопасность: важный аспект современных сетей. Используются стандартные методы защиты данных: TLS/SSL – протоколы шифрования по каналу, X.509-сертификаты – для аутентификации устройств и обеспечения надёжной передачи, VPN и VLAN – для изоляции и защиты трафика в локальных сетях. Например, OPC UA реализует TLS и цифровые подписи на уровне протокола, а MQTT обычно шифруют через TLS и расширяют по сетевым правилам. Существуют и отраслевые стандарты: ISA-99 (IEC 62443) – серия стандартов по кибербезопасности систем АСУ ТП</w:t>
      </w:r>
      <w:hyperlink r:id="rId6" w:anchor=":~:text=The%20ISA%2FIEC%2062443%20series%20of,between%20process%20safety%20and%20cybersecurity" w:tgtFrame="_blank" w:history="1">
        <w:r w:rsidRPr="00C75B9B">
          <w:rPr>
            <w:rStyle w:val="ac"/>
            <w:rFonts w:ascii="Times New Roman" w:hAnsi="Times New Roman" w:cs="Times New Roman"/>
            <w:sz w:val="28"/>
            <w:szCs w:val="28"/>
          </w:rPr>
          <w:t>isa.org</w:t>
        </w:r>
      </w:hyperlink>
      <w:r w:rsidRPr="00C75B9B">
        <w:rPr>
          <w:rFonts w:ascii="Times New Roman" w:hAnsi="Times New Roman" w:cs="Times New Roman"/>
          <w:sz w:val="28"/>
          <w:szCs w:val="28"/>
        </w:rPr>
        <w:t>, определяющая уровни защиты и процессы управления доступом. Соблюдение ISA</w:t>
      </w:r>
      <w:r w:rsidRPr="00C75B9B">
        <w:rPr>
          <w:rFonts w:ascii="Times New Roman" w:hAnsi="Times New Roman" w:cs="Times New Roman"/>
          <w:sz w:val="28"/>
          <w:szCs w:val="28"/>
        </w:rPr>
        <w:noBreakHyphen/>
        <w:t>62443 обеспечивает комплексное управление рисками и контролями в автоматизированных системах.</w:t>
      </w:r>
    </w:p>
    <w:p w14:paraId="0A6B1C24" w14:textId="77777777" w:rsidR="00C75B9B" w:rsidRPr="00C409AA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6B1F1A" w14:textId="09B2DC47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Edge-AI и предиктивное обслуживание</w:t>
      </w:r>
    </w:p>
    <w:p w14:paraId="1E38F825" w14:textId="4A233964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Edge-AI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архитектура, при которой анализ данных и выводы выполняются не в облаке, а на локальных устройствах («на границе сети»). Например, датчик на насосе может сам проводить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inferencing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(анализ вибрационных и температурных сигналов) по обученной модели и принимать решение о необходимости сигнала тревоги или передачей только тревожных событий в облако. Это позволяет снизить задержки и нагрузку на сеть, поскольку «умный» сенсор обрабатывает «сырые» данные локально. Общая схема Edge-AI в промышленности: датчики собирают показания (вибрация, температура, ток и др.) → локальное устройство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gateway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или встроенный контроллер) с AI-моделью делает быстрый анализ/классификацию → в случае необходимости передаёт в облачную систему только результаты или аномальные события для более глубокой обработки и хранения.</w:t>
      </w:r>
    </w:p>
    <w:p w14:paraId="0A946A54" w14:textId="5CA0D683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В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предиктивном обслуживании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predictive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maintenance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 первая задача – постоянный сбор данных о состоянии оборудования. Затем применяются алгоритмы (чаще всего машинного обучения):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обнаружение аномалий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(классификация ненормального поведения),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прогнозирование</w:t>
      </w:r>
      <w:r w:rsidRPr="00C75B9B">
        <w:rPr>
          <w:rFonts w:ascii="Times New Roman" w:hAnsi="Times New Roman" w:cs="Times New Roman"/>
          <w:sz w:val="28"/>
          <w:szCs w:val="28"/>
        </w:rPr>
        <w:t xml:space="preserve"> времени до отказа (регрессия),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деревья решений</w:t>
      </w:r>
      <w:r w:rsidRPr="00C75B9B">
        <w:rPr>
          <w:rFonts w:ascii="Times New Roman" w:hAnsi="Times New Roman" w:cs="Times New Roman"/>
          <w:sz w:val="28"/>
          <w:szCs w:val="28"/>
        </w:rPr>
        <w:t xml:space="preserve"> и другие методы. Этапы обычно таковы: 1) сбор и очистка данных (фильтрация шумов, агрегация), 2) извлечение признаков (характеристики вибрации/температуры и т.п.), 3) построение и обучение модели на исторических данных, 4) запуск модели в реальном времени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edge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или облако), 5) генерирование предупреждений о вероятном выходе оборудования из строя.</w:t>
      </w:r>
    </w:p>
    <w:p w14:paraId="7ABFC58B" w14:textId="21524A11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Реальные кейсы: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в промышленности предиктивное обслуживание применяют к критическому оборудованию: насосам, турбинам, редукторам. Например, анализ вибрационных сигналов на насосах может предсказать износ подшипников задолго до фактического отказа. По данным рынка, внедрение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 предиктивной аналитики может помочь промышленникам предотвратить простои оборудования и существенно повысить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OEE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(общую эффективность оборудования) – своевременное техобслуживание снижает аварийность и увеличивает время безотказной работы.</w:t>
      </w:r>
    </w:p>
    <w:p w14:paraId="53EBADF8" w14:textId="77777777" w:rsidR="00C75B9B" w:rsidRPr="00C409AA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0A6C12" w14:textId="45DAE2DF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Предобработка и визуализация данных</w:t>
      </w:r>
    </w:p>
    <w:p w14:paraId="2D099CF2" w14:textId="68A0A1BA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Перед анализом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/АСУ данных необходимо очистить и нормализовать информацию. Для подавления шумов часто используют скользящее среднее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Moving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Average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или медианный фильтр – они усредняют соседние точки, убирая резкие выбросы. На практике берут окно заданной длины (например, 10 измерений) и усредняют значения. После фильтрации может потребоваться нормализация данных: приведение разных величин к общему масштабу (например, [0;1] или со средним 0 и единичной дисперсией). Нормализация нужна, чтобы избежать доминирования одних признаков над другими из-за разных диапазонов изменения. Альтернативно применяют стандартизацию (приведение к Z-параметрам), особенно при использовании моделей, чувствительных к масштабу.</w:t>
      </w:r>
    </w:p>
    <w:p w14:paraId="64D6B18D" w14:textId="77777777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Далее выполняется агрегация данных – формирование усреднённых или суммарных значений по временным окнам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), чтобы обрабатывать большие потоки точек. Например, собирают среднее значение температуры каждую минуту вместо постоянного хранения всех замеров по миллисекундам.</w:t>
      </w:r>
    </w:p>
    <w:p w14:paraId="070D8949" w14:textId="77777777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Для визуализации данных есть специализированные платформы.</w:t>
      </w:r>
    </w:p>
    <w:p w14:paraId="1B664C8F" w14:textId="614AA0F4" w:rsidR="00C75B9B" w:rsidRPr="00C409AA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ThingSpeak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облачный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-сервис с графиками и API для простого мониторинга.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Grafana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open-source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панель с поддержкой множества источников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InfluxDB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Prometheus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 др.), идеально подходит для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real-time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дашбордов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с графиками времени.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Azure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(Microsoft) предоставляет набор сервисов: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Hub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для приёма данных, Time Series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Insights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или Power BI для визуализации и аналитики. Выбор платформы зависит от архитектуры: для автономных экспериментов подойдёт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ThingSpeak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, для полноценного «умного завода» –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Grafana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или облачные решения типа Azure, которые обрабатывают стримы данных и формируют комплексные отчёты.</w:t>
      </w:r>
    </w:p>
    <w:p w14:paraId="33117833" w14:textId="77777777" w:rsidR="00C75B9B" w:rsidRPr="00C409AA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3D7BA" w14:textId="21447BF0" w:rsidR="00C75B9B" w:rsidRPr="00C409AA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Проектирование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>&amp;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409A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схемы</w:t>
      </w:r>
    </w:p>
    <w:p w14:paraId="7C8A1B12" w14:textId="08C9153F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&amp;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>ID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r w:rsidRPr="00C75B9B">
        <w:rPr>
          <w:rFonts w:ascii="Times New Roman" w:hAnsi="Times New Roman" w:cs="Times New Roman"/>
          <w:sz w:val="28"/>
          <w:szCs w:val="28"/>
          <w:lang w:val="en-US"/>
        </w:rPr>
        <w:t>Piping</w:t>
      </w:r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  <w:lang w:val="en-US"/>
        </w:rPr>
        <w:t>Instrumentation</w:t>
      </w:r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  <w:lang w:val="en-US"/>
        </w:rPr>
        <w:t>Diagram</w:t>
      </w:r>
      <w:r w:rsidRPr="00C75B9B">
        <w:rPr>
          <w:rFonts w:ascii="Times New Roman" w:hAnsi="Times New Roman" w:cs="Times New Roman"/>
          <w:sz w:val="28"/>
          <w:szCs w:val="28"/>
        </w:rPr>
        <w:t>) – «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Трубопроводно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-инструментальная схема» промышленного процесса, показывающая оборудование (насосы, баки, теплообменники и т.д.), трубопроводы и схемы управления. Схема разрабатывается на этапе проектирования и используется для планирования систем управления и управления процессом. P&amp;ID использует стандартные обозначения ISO и ISA/SAMA для обозначения датчиков, клапанов, приводов и т.п. По стандарту ANSI/ISA S5.1 и ISO 14617 (часть 6) задаются правила идентификации измерений и обозначения устройств.</w:t>
      </w:r>
    </w:p>
    <w:p w14:paraId="593D8E1A" w14:textId="43C908CC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>На P&amp;ID отмечают все основные элементы технологической цепи: насосы, клапаны (задвижки, регулирующие, предохранительные), датчики давления/уровня/температуры, обменные аппараты и т.д. У каждого устройства есть «тег» (пример FIC045 – блок регулятора расхода в петле 045). Для обозначения используются принятые символы (по ISO 14617 и SAMA): кружки, квадраты, линии и сокращения (PT – датчик давления, FY – расходомер и т.д.). Разные стандарты дают таблицы этих символов (например, ISO 14617, SAMA PMC 22.1 или ISA-S5.1).</w:t>
      </w:r>
    </w:p>
    <w:p w14:paraId="2981725C" w14:textId="7BFBA72F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Пример: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простейшая схема может включать насосную станцию: насос (P) перекачивает жидкость из танка (T) по трубопроводу, а в контуре установлены измерители расхода (FT) и регулирующий клапан (FV). На схеме указываются направления потока, связи датчиков с ПИД-регулятором (например, FIC –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расходовой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индикатор-регулятор) и место установки аварийных клапанов (RV). Для проектирования схем удобно использовать векторные редакторы (например, draw.io) с набором стандартных иконок. Главное – точно соблюдать стандарты обозначений (ISO 14617, SAMA) и чётко проставлять функциональные теги устройств.</w:t>
      </w:r>
    </w:p>
    <w:p w14:paraId="3A9998CF" w14:textId="77777777" w:rsidR="00C409AA" w:rsidRDefault="00C409AA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0CF103" w14:textId="5669F99B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ПИД-регулятор в ЭГПА</w:t>
      </w:r>
    </w:p>
    <w:p w14:paraId="789E1D06" w14:textId="77777777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ПИД-регулятор</w:t>
      </w:r>
      <w:r w:rsidRPr="00C75B9B">
        <w:rPr>
          <w:rFonts w:ascii="Times New Roman" w:hAnsi="Times New Roman" w:cs="Times New Roman"/>
          <w:sz w:val="28"/>
          <w:szCs w:val="28"/>
        </w:rPr>
        <w:t xml:space="preserve"> реализует классический алгоритм управления:</w:t>
      </w:r>
    </w:p>
    <w:p w14:paraId="6EC72CD9" w14:textId="4BE8D892" w:rsidR="00C75B9B" w:rsidRPr="00C75B9B" w:rsidRDefault="00C75B9B" w:rsidP="00C75B9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nary>
            <m:naryPr>
              <m:subHide m:val="1"/>
              <m:supHide m:val="1"/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naryPr>
            <m: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ub>
            <m:sup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up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 dt+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sub>
          </m:sSub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dt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</m:oMath>
      </m:oMathPara>
    </w:p>
    <w:p w14:paraId="0054ED4A" w14:textId="09EB4ABC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где e(t) – ошибка (разность сигнала задания и измеренного процесса). Компоненты: пропорциональная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d>
      </m:oMath>
      <w:r w:rsidRPr="00C75B9B">
        <w:rPr>
          <w:rFonts w:ascii="Times New Roman" w:hAnsi="Times New Roman" w:cs="Times New Roman"/>
          <w:sz w:val="28"/>
          <w:szCs w:val="28"/>
        </w:rPr>
        <w:t xml:space="preserve"> быстро реагирует на ошибку, интегральная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nary>
          <m:naryPr>
            <m:subHide m:val="1"/>
            <m:supHide m:val="1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naryPr>
          <m:sub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ub>
          <m:sup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d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</m:nary>
        <m:r>
          <w:rPr>
            <w:rFonts w:ascii="Cambria Math" w:hAnsi="Cambria Math" w:cs="Times New Roman"/>
            <w:sz w:val="28"/>
            <w:szCs w:val="28"/>
          </w:rPr>
          <m:t> 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dt</m:t>
        </m:r>
      </m:oMath>
      <w:r w:rsidRPr="00C75B9B">
        <w:rPr>
          <w:rFonts w:ascii="Times New Roman" w:hAnsi="Times New Roman" w:cs="Times New Roman"/>
          <w:sz w:val="28"/>
          <w:szCs w:val="28"/>
        </w:rPr>
        <w:t xml:space="preserve"> устраняет статическую погрешность, а дифференциальная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b>
        </m:sSub>
        <m:f>
          <m:f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de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d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dt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en>
        </m:f>
      </m:oMath>
      <w:r w:rsidRPr="00C75B9B">
        <w:rPr>
          <w:rFonts w:ascii="Times New Roman" w:hAnsi="Times New Roman" w:cs="Times New Roman"/>
          <w:sz w:val="28"/>
          <w:szCs w:val="28"/>
        </w:rPr>
        <w:t xml:space="preserve"> сглаживает переход (предсказывает тенденцию изменения).</w:t>
      </w:r>
    </w:p>
    <w:p w14:paraId="551FE84E" w14:textId="291D0801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Временные характеристики системы с ПИД-регулятором включают такие параметры, как время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устоя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(перехода),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перерегулирование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(максимум выходной величины сверх установившегося значения) и 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колебательность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. Увеличение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 обычно снижает время перехода, но увеличивает перерегулирование. Интегральный коэффициент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B13D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 xml:space="preserve">устраняет постоянную ошибку, но делает систему более медленной, а дифференциальный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 помогает снижать перерегулирование и улучшать устойчивость.</w:t>
      </w:r>
    </w:p>
    <w:p w14:paraId="30EF6E5D" w14:textId="77777777" w:rsidR="00B13D8B" w:rsidRPr="00B13D8B" w:rsidRDefault="00C75B9B" w:rsidP="00C409A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Методы настройки:</w:t>
      </w:r>
      <w:r w:rsidRPr="00C75B9B">
        <w:rPr>
          <w:rFonts w:ascii="Times New Roman" w:hAnsi="Times New Roman" w:cs="Times New Roman"/>
          <w:sz w:val="28"/>
          <w:szCs w:val="28"/>
        </w:rPr>
        <w:t xml:space="preserve"> широко используются классические правила.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Метод ЧДН (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Ziegler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>–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Nichols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C75B9B">
        <w:rPr>
          <w:rFonts w:ascii="Times New Roman" w:hAnsi="Times New Roman" w:cs="Times New Roman"/>
          <w:sz w:val="28"/>
          <w:szCs w:val="28"/>
        </w:rPr>
        <w:t xml:space="preserve">: подбирают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 до граничных колебаний (получают </w:t>
      </w:r>
      <m:oMath>
        <m:r>
          <w:rPr>
            <w:rFonts w:ascii="Cambria Math" w:hAnsi="Cambria Math" w:cs="Times New Roman"/>
            <w:sz w:val="28"/>
            <w:szCs w:val="28"/>
          </w:rPr>
          <m:t>u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⋅</m:t>
        </m:r>
        <m:r>
          <w:rPr>
            <w:rFonts w:ascii="Cambria Math" w:hAnsi="Cambria Math" w:cs="Times New Roman"/>
            <w:sz w:val="28"/>
            <w:szCs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⋅</m:t>
        </m:r>
        <m:nary>
          <m:naryPr>
            <m:subHide m:val="1"/>
            <m:sup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b>
          <m:sup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</m:d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</m:nary>
        <m:r>
          <w:rPr>
            <w:rFonts w:ascii="Cambria Math" w:hAnsi="Cambria Math" w:cs="Times New Roman"/>
            <w:sz w:val="28"/>
            <w:szCs w:val="28"/>
          </w:rPr>
          <m:t> dt+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⋅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de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</m:d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dt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en>
        </m:f>
      </m:oMath>
    </w:p>
    <w:p w14:paraId="441FC98F" w14:textId="2C4E4B37" w:rsidR="00C75B9B" w:rsidRPr="00C75B9B" w:rsidRDefault="00C75B9B" w:rsidP="00C75B9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и по формулам рассчитывают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.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Метод Коэн-Куна (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Cohen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>–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Coon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более сложная схема для систем с запаздыванием, корректирующая недостатки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Ziegler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при больших задержках. Эти методы даёт начальные приближения параметров, после чего в реальных системах может потребоваться тонкая доводка.</w:t>
      </w:r>
    </w:p>
    <w:p w14:paraId="12845748" w14:textId="764766A4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Пример: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при настройке ПИД-регулятора скорости насоса в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можно наблюдать, как изменение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 меняет форму переходного процесса (время выхода на задачу, наличие колебаний). Повышая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, мы добиваемся быстрого подъёма, но велик риск перерегулирования; добавляя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, снижаем колебания;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C75B9B">
        <w:rPr>
          <w:rFonts w:ascii="Times New Roman" w:hAnsi="Times New Roman" w:cs="Times New Roman"/>
          <w:sz w:val="28"/>
          <w:szCs w:val="28"/>
        </w:rPr>
        <w:t xml:space="preserve"> нужен для устранения смещения.</w:t>
      </w:r>
    </w:p>
    <w:p w14:paraId="1DC5FBEA" w14:textId="77777777" w:rsidR="00C409AA" w:rsidRDefault="00C409AA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520F2" w14:textId="41F98DE9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Модуль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9: Time-Sensitive Networking (TSN)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промышленной</w:t>
      </w:r>
      <w:r w:rsidRPr="00C75B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Ethernet-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сети</w:t>
      </w:r>
    </w:p>
    <w:p w14:paraId="2BBA64CE" w14:textId="2DF1AE65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Time-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Sensitive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Networking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 (TSN)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набор стандартов IEEE 802.1, создающий возможности для детерминированных сетей Ethernet. TSN гарантирует синхронную передачу данных с низкими задержками, что критично для автоматизации. Основные компоненты TSN: синхронизация времени (IEEE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802.1AS, основанная на протоколе PTP, обеспечивает общей тактовой частотой все устройства в сети), управление трафиком (например, IEEE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802.1Qbv – Time-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Aware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Shaper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, планирующий временные слоты для критичных сообщений) и распределение потока (протокол резервирования Stream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Reservation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Protocol, IEEE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802.1Qat, который гарантирует резервацию полосы пропускания для потоков). Также есть прерывание фреймов (IEEE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802.1Qbu) – возможность «доколоть» передачу долгого не критического кадра для пропуска срочного.</w:t>
      </w:r>
    </w:p>
    <w:p w14:paraId="28BA0DCD" w14:textId="2BEF978A" w:rsidR="00C75B9B" w:rsidRPr="00C75B9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TSN вводит следующие ключевые элементы: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Grandmaster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Clock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(главный источник времени для всей сети),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Scheduler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(тайм-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шейпер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, распределяет время передачи) и </w:t>
      </w:r>
      <w:r w:rsidRPr="00C75B9B">
        <w:rPr>
          <w:rFonts w:ascii="Times New Roman" w:hAnsi="Times New Roman" w:cs="Times New Roman"/>
          <w:b/>
          <w:bCs/>
          <w:sz w:val="28"/>
          <w:szCs w:val="28"/>
        </w:rPr>
        <w:t>SRP</w:t>
      </w:r>
      <w:r w:rsidRPr="00C75B9B">
        <w:rPr>
          <w:rFonts w:ascii="Times New Roman" w:hAnsi="Times New Roman" w:cs="Times New Roman"/>
          <w:sz w:val="28"/>
          <w:szCs w:val="28"/>
        </w:rPr>
        <w:t xml:space="preserve"> (зарезервированная полоса для потоков с высоким приоритетом). В совокупности эти механизмы обеспечивают детерминированность. По требованиям Индустри</w:t>
      </w:r>
      <w:r w:rsidR="00B13D8B">
        <w:rPr>
          <w:rFonts w:ascii="Times New Roman" w:hAnsi="Times New Roman" w:cs="Times New Roman"/>
          <w:sz w:val="28"/>
          <w:szCs w:val="28"/>
        </w:rPr>
        <w:t>и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4.0 передачи в управлении ЭГПА должны иметь задержки менее 1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мс и джиттер менее 30</w:t>
      </w:r>
      <w:r w:rsidR="00B13D8B" w:rsidRP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мкс (микросекунд). TSN позволяет достичь таких показателей даже в общих Ethernet-сетях, превращая их в «промышленный Ethernet» с гарантией времени доставки.</w:t>
      </w:r>
    </w:p>
    <w:p w14:paraId="04B03895" w14:textId="7242DF8F" w:rsidR="00B13D8B" w:rsidRDefault="00C75B9B" w:rsidP="00C409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Применение на практике:</w:t>
      </w:r>
      <w:r w:rsidRPr="00C75B9B">
        <w:rPr>
          <w:rFonts w:ascii="Times New Roman" w:hAnsi="Times New Roman" w:cs="Times New Roman"/>
          <w:sz w:val="28"/>
          <w:szCs w:val="28"/>
        </w:rPr>
        <w:t xml:space="preserve"> современные коммутаторы для промышленности (например, Siemens SCALANCE или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Hirschmann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 поддерживают TSN. При настройке устанавливают протокол 802.1AS для синхронизации, конфигурируют таблицы временных окон (802.1Qbv) и резервирование трафика (802.1Qat). Это позволяет создавать гибридные сети, где критические управляющие команды идут по детерминированным каналам TSN, а менее важный трафик – обычным Ethernet.</w:t>
      </w:r>
    </w:p>
    <w:p w14:paraId="0A875488" w14:textId="37BAE2D1" w:rsidR="00B13D8B" w:rsidRDefault="00B13D8B">
      <w:pPr>
        <w:rPr>
          <w:rFonts w:ascii="Times New Roman" w:hAnsi="Times New Roman" w:cs="Times New Roman"/>
          <w:sz w:val="28"/>
          <w:szCs w:val="28"/>
        </w:rPr>
      </w:pPr>
    </w:p>
    <w:p w14:paraId="74C4A5CB" w14:textId="77777777" w:rsidR="00B13D8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Модуль 10: PLC и SCADA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vs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>-архитектуры</w:t>
      </w:r>
    </w:p>
    <w:p w14:paraId="66A98158" w14:textId="3AC00D22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Традиционная архитектура</w:t>
      </w:r>
      <w:r w:rsidRPr="00C75B9B">
        <w:rPr>
          <w:rFonts w:ascii="Times New Roman" w:hAnsi="Times New Roman" w:cs="Times New Roman"/>
          <w:sz w:val="28"/>
          <w:szCs w:val="28"/>
        </w:rPr>
        <w:t xml:space="preserve"> автоматизации строится по схеме: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датчики → ПЛК/РТУ → центр сбора данных (SCADA-сервер) → HMI</w:t>
      </w:r>
      <w:r w:rsidRPr="00C75B9B">
        <w:rPr>
          <w:rFonts w:ascii="Times New Roman" w:hAnsi="Times New Roman" w:cs="Times New Roman"/>
          <w:sz w:val="28"/>
          <w:szCs w:val="28"/>
        </w:rPr>
        <w:t xml:space="preserve">. Данные собираются локально, контроллеры проводят первичную обработку, а оператор через SCADA видит состояние процессов. Протоколы связи –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Modbus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TCP,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Profinet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 др. – ориентированы на надёжное детерминированное управление внутри завода. Такие системы хорошо зарекомендовали себя в простых сценариях и обеспечивают стабильность и безопасность управления.</w:t>
      </w:r>
    </w:p>
    <w:p w14:paraId="0FD40CBA" w14:textId="77777777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5B9B">
        <w:rPr>
          <w:rFonts w:ascii="Times New Roman" w:hAnsi="Times New Roman" w:cs="Times New Roman"/>
          <w:b/>
          <w:bCs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b/>
          <w:bCs/>
          <w:sz w:val="28"/>
          <w:szCs w:val="28"/>
        </w:rPr>
        <w:t>-архитектура: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наоборот, строится «от края к облаку»: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умные сенсоры → шлюз (</w:t>
      </w:r>
      <w:proofErr w:type="spellStart"/>
      <w:r w:rsidRPr="00C75B9B">
        <w:rPr>
          <w:rFonts w:ascii="Times New Roman" w:hAnsi="Times New Roman" w:cs="Times New Roman"/>
          <w:i/>
          <w:iCs/>
          <w:sz w:val="28"/>
          <w:szCs w:val="28"/>
        </w:rPr>
        <w:t>gateway</w:t>
      </w:r>
      <w:proofErr w:type="spellEnd"/>
      <w:r w:rsidRPr="00C75B9B">
        <w:rPr>
          <w:rFonts w:ascii="Times New Roman" w:hAnsi="Times New Roman" w:cs="Times New Roman"/>
          <w:i/>
          <w:iCs/>
          <w:sz w:val="28"/>
          <w:szCs w:val="28"/>
        </w:rPr>
        <w:t>) → облачные сервисы → аналитика и приложения</w:t>
      </w:r>
      <w:r w:rsidRPr="00C75B9B">
        <w:rPr>
          <w:rFonts w:ascii="Times New Roman" w:hAnsi="Times New Roman" w:cs="Times New Roman"/>
          <w:sz w:val="28"/>
          <w:szCs w:val="28"/>
        </w:rPr>
        <w:t xml:space="preserve">. Протоколы – MQTT, HTTPS и другие веб-ориентированные – обеспечивают гибкий обмен данными.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-фокус – на сборе больших объёмов разнородных данных (не только аварийных или операционных, но и экологических, режимных), их хранении и облачном анализе. Системы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масштабируемы, легко подключают новые устройства и способны обрабатывать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с помощью машинного обучения.</w:t>
      </w:r>
    </w:p>
    <w:p w14:paraId="54F8E36E" w14:textId="61635B5E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Сравнение: SCADA быстро реагирует на локальные события и предоставляет операторам удобный HMI, но часто ограничена «заводским» простором и спецификой протоколов.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даёт широкие возможности интеграции (удалённый доступ через интернет, анализ больших данных, AI) и лучше подходит для предиктивной аналитики и бизнес-решений. Недостаток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потенциальные вопросы с надёжностью связи и безопасностью, а также задержки при критических задачах.</w:t>
      </w:r>
    </w:p>
    <w:p w14:paraId="6B39E513" w14:textId="20F3DB38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Гибридные решения:</w:t>
      </w:r>
      <w:r w:rsidRPr="00C75B9B">
        <w:rPr>
          <w:rFonts w:ascii="Times New Roman" w:hAnsi="Times New Roman" w:cs="Times New Roman"/>
          <w:sz w:val="28"/>
          <w:szCs w:val="28"/>
        </w:rPr>
        <w:t xml:space="preserve"> современные системы часто комбинируют оба подхода. Например, на заводе в реальном времени контроллеры обмениваются данными по OP</w:t>
      </w:r>
      <w:r w:rsid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UA с локальной SCADA, а часть агрегированных параметров (история работы, журналы аварий) отправляется в облачный аналитический сервис через MQTT/HTTPS. Так, инженеры получают «лучшее обоих миров» – локальное управление без задержек и глубокую аналитику в облаке. Протоколы вроде OPC</w:t>
      </w:r>
      <w:r w:rsid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>UA поддерживают такую интеграцию: локальные ПЛК с OPC</w:t>
      </w:r>
      <w:r w:rsidR="00B13D8B">
        <w:rPr>
          <w:rFonts w:ascii="Times New Roman" w:hAnsi="Times New Roman" w:cs="Times New Roman"/>
          <w:sz w:val="28"/>
          <w:szCs w:val="28"/>
        </w:rPr>
        <w:t xml:space="preserve"> </w:t>
      </w:r>
      <w:r w:rsidRPr="00C75B9B">
        <w:rPr>
          <w:rFonts w:ascii="Times New Roman" w:hAnsi="Times New Roman" w:cs="Times New Roman"/>
          <w:sz w:val="28"/>
          <w:szCs w:val="28"/>
        </w:rPr>
        <w:t xml:space="preserve">UA могут передавать данные в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IIoT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-шлюз, который конвертирует их в REST/MQTT для сервисов в облаке. Этот гибрид повышает производительность и эффективность оборудования без отказа от проверенных решений.</w:t>
      </w:r>
    </w:p>
    <w:p w14:paraId="6022F26B" w14:textId="77777777" w:rsidR="004E593B" w:rsidRDefault="004E593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90A1E" w14:textId="45A182C7" w:rsidR="00B13D8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Модуль 11: Big Data и аналитика в умном производстве</w:t>
      </w:r>
    </w:p>
    <w:p w14:paraId="7CA068E1" w14:textId="5AA29B3F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Большие данные (Big Data)</w:t>
      </w:r>
      <w:r w:rsidRPr="00C75B9B">
        <w:rPr>
          <w:rFonts w:ascii="Times New Roman" w:hAnsi="Times New Roman" w:cs="Times New Roman"/>
          <w:sz w:val="28"/>
          <w:szCs w:val="28"/>
        </w:rPr>
        <w:t xml:space="preserve"> – это массивы структурированных и неструктурированных данных огромного объёма и разнообразия. Их особые свойства традиционно описывают как три «V»: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объём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volume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),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скорость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velocity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 и </w:t>
      </w:r>
      <w:r w:rsidRPr="00C75B9B">
        <w:rPr>
          <w:rFonts w:ascii="Times New Roman" w:hAnsi="Times New Roman" w:cs="Times New Roman"/>
          <w:i/>
          <w:iCs/>
          <w:sz w:val="28"/>
          <w:szCs w:val="28"/>
        </w:rPr>
        <w:t>разнообразие</w:t>
      </w:r>
      <w:r w:rsidRPr="00C75B9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variety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). В производстве Big Data возникают за счёт огромного числа сенсоров и систем мониторинга. Для их обработки используются горизонтально масштабируемые вычислительные решения (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NoSQL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-базы,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MapReduce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Hadoop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и т.п.). Архитектура «Data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Lake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» предполагает хранение всех данных (сырой и агрегированной информации) в едином хранилище, из которого выполняются ETL-процессы: извлечение, преобразование и загрузка в аналитические модели.</w:t>
      </w:r>
    </w:p>
    <w:p w14:paraId="30E4790C" w14:textId="77777777" w:rsidR="00C75B9B" w:rsidRPr="00C75B9B" w:rsidRDefault="00C75B9B" w:rsidP="00C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sz w:val="28"/>
          <w:szCs w:val="28"/>
        </w:rPr>
        <w:t xml:space="preserve">Для аналитики больших данных в промышленности применяются такие инструменты: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Hadoop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фреймворк для распределённого хранения и обработки (использует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MapReduce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); Spark – платформа для быстрых вычислений «в памяти»;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Elasticsearch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 xml:space="preserve"> – система индексации и поиска по большим объёмам логов и телеметрии. Они позволяют сканировать исторические записи параметров машин, выделять закономерности и строить предсказательные модели.</w:t>
      </w:r>
    </w:p>
    <w:p w14:paraId="50C8DE94" w14:textId="77411546" w:rsidR="000E076E" w:rsidRPr="00C75B9B" w:rsidRDefault="00C75B9B" w:rsidP="00437A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9B">
        <w:rPr>
          <w:rFonts w:ascii="Times New Roman" w:hAnsi="Times New Roman" w:cs="Times New Roman"/>
          <w:b/>
          <w:bCs/>
          <w:sz w:val="28"/>
          <w:szCs w:val="28"/>
        </w:rPr>
        <w:t>Кейсы применения:</w:t>
      </w:r>
      <w:r w:rsidRPr="00C75B9B">
        <w:rPr>
          <w:rFonts w:ascii="Times New Roman" w:hAnsi="Times New Roman" w:cs="Times New Roman"/>
          <w:sz w:val="28"/>
          <w:szCs w:val="28"/>
        </w:rPr>
        <w:t xml:space="preserve"> анализ данных производства помогает повышать OEE и снижать простои. К примеру, агрегирование журналов работы насосов и анализ их циклов эксплуатации позволяют выявить узкие места и неэффективные режимы, а алгоритмы машинного обучения на основе этих данных спрогнозируют, когда оборудование выйдет из </w:t>
      </w:r>
      <w:proofErr w:type="spellStart"/>
      <w:r w:rsidRPr="00C75B9B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Pr="00C75B9B">
        <w:rPr>
          <w:rFonts w:ascii="Times New Roman" w:hAnsi="Times New Roman" w:cs="Times New Roman"/>
          <w:sz w:val="28"/>
          <w:szCs w:val="28"/>
        </w:rPr>
        <w:t>. Используя Big Data-аналитику, компании оперативно обнаруживают аномалии (изменение вибрации, повышение температуры), вовремя проводят ТО и оптимизируют графики ремонта. В результате эффективность оборудования (OEE) растёт, так как устраняются причины простоя и сокращаются незапланированные остановки.</w:t>
      </w:r>
    </w:p>
    <w:sectPr w:rsidR="000E076E" w:rsidRPr="00C7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3473"/>
    <w:multiLevelType w:val="multilevel"/>
    <w:tmpl w:val="D900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47C40"/>
    <w:multiLevelType w:val="multilevel"/>
    <w:tmpl w:val="CD803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A669D"/>
    <w:multiLevelType w:val="multilevel"/>
    <w:tmpl w:val="CFA0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D878FB"/>
    <w:multiLevelType w:val="multilevel"/>
    <w:tmpl w:val="2C6E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AF6B78"/>
    <w:multiLevelType w:val="multilevel"/>
    <w:tmpl w:val="763C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16A27"/>
    <w:multiLevelType w:val="multilevel"/>
    <w:tmpl w:val="51F0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B51BE"/>
    <w:multiLevelType w:val="multilevel"/>
    <w:tmpl w:val="3E06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4665AB"/>
    <w:multiLevelType w:val="multilevel"/>
    <w:tmpl w:val="327A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CE33AF"/>
    <w:multiLevelType w:val="multilevel"/>
    <w:tmpl w:val="F440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191A5A"/>
    <w:multiLevelType w:val="multilevel"/>
    <w:tmpl w:val="6DC0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385490"/>
    <w:multiLevelType w:val="multilevel"/>
    <w:tmpl w:val="C982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155109"/>
    <w:multiLevelType w:val="multilevel"/>
    <w:tmpl w:val="385CA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755745">
    <w:abstractNumId w:val="3"/>
  </w:num>
  <w:num w:numId="2" w16cid:durableId="351148054">
    <w:abstractNumId w:val="2"/>
  </w:num>
  <w:num w:numId="3" w16cid:durableId="514804604">
    <w:abstractNumId w:val="4"/>
  </w:num>
  <w:num w:numId="4" w16cid:durableId="526409526">
    <w:abstractNumId w:val="0"/>
  </w:num>
  <w:num w:numId="5" w16cid:durableId="1670211240">
    <w:abstractNumId w:val="10"/>
  </w:num>
  <w:num w:numId="6" w16cid:durableId="1432899754">
    <w:abstractNumId w:val="11"/>
  </w:num>
  <w:num w:numId="7" w16cid:durableId="2106534747">
    <w:abstractNumId w:val="5"/>
  </w:num>
  <w:num w:numId="8" w16cid:durableId="1746755455">
    <w:abstractNumId w:val="1"/>
  </w:num>
  <w:num w:numId="9" w16cid:durableId="261181257">
    <w:abstractNumId w:val="7"/>
  </w:num>
  <w:num w:numId="10" w16cid:durableId="920068420">
    <w:abstractNumId w:val="8"/>
  </w:num>
  <w:num w:numId="11" w16cid:durableId="7369153">
    <w:abstractNumId w:val="9"/>
  </w:num>
  <w:num w:numId="12" w16cid:durableId="1156921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72"/>
    <w:rsid w:val="000E076E"/>
    <w:rsid w:val="000F0672"/>
    <w:rsid w:val="00244C22"/>
    <w:rsid w:val="00437A5B"/>
    <w:rsid w:val="004E593B"/>
    <w:rsid w:val="00551EA9"/>
    <w:rsid w:val="005B2705"/>
    <w:rsid w:val="006358CA"/>
    <w:rsid w:val="00AC586E"/>
    <w:rsid w:val="00B060BB"/>
    <w:rsid w:val="00B13D8B"/>
    <w:rsid w:val="00C409AA"/>
    <w:rsid w:val="00C75B9B"/>
    <w:rsid w:val="00C9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A4BA"/>
  <w15:chartTrackingRefBased/>
  <w15:docId w15:val="{857B884F-0670-4390-B02F-E423496E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06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06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6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06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06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06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06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06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06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6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06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06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06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06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06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06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06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06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06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0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06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06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06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06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06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06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06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06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F067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75B9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75B9B"/>
    <w:rPr>
      <w:color w:val="605E5C"/>
      <w:shd w:val="clear" w:color="auto" w:fill="E1DFDD"/>
    </w:rPr>
  </w:style>
  <w:style w:type="character" w:styleId="ae">
    <w:name w:val="Placeholder Text"/>
    <w:basedOn w:val="a0"/>
    <w:uiPriority w:val="99"/>
    <w:semiHidden/>
    <w:rsid w:val="00C75B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sa.org/standards-and-publications/isa-standards/isa-iec-62443-series-of-standards" TargetMode="External"/><Relationship Id="rId5" Type="http://schemas.openxmlformats.org/officeDocument/2006/relationships/hyperlink" Target="https://www.splunk.com/en_us/blog/learn/cyber-physical-system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Назаров</dc:creator>
  <cp:keywords/>
  <dc:description/>
  <cp:lastModifiedBy>Антон Назаров</cp:lastModifiedBy>
  <cp:revision>8</cp:revision>
  <dcterms:created xsi:type="dcterms:W3CDTF">2025-08-01T08:05:00Z</dcterms:created>
  <dcterms:modified xsi:type="dcterms:W3CDTF">2025-08-01T08:35:00Z</dcterms:modified>
</cp:coreProperties>
</file>